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Zombification Syndrome in Göttingen: Epidemiology, Pathogenesis, and Societal Collapse Following the Outbreak of Mortiferum somniculosum</w:t>
      </w:r>
    </w:p>
    <w:p w:rsidR="00000000" w:rsidDel="00000000" w:rsidP="00000000" w:rsidRDefault="00000000" w:rsidRPr="00000000" w14:paraId="0000000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leader="none" w:pos="9360"/>
            </w:tabs>
            <w:spacing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
            <w:r w:rsidDel="00000000" w:rsidR="00000000" w:rsidRPr="00000000">
              <w:rPr>
                <w:b w:val="1"/>
                <w:color w:val="000000"/>
                <w:u w:val="none"/>
                <w:rtl w:val="0"/>
              </w:rPr>
              <w:t xml:space="preserve">Zombification Syndrome in Göttingen: Epidemiology, Pathogenesis, and Societal Collapse Following the Outbreak of Mortiferum somniculosum</w:t>
              <w:tab/>
            </w:r>
          </w:hyperlink>
          <w:r w:rsidDel="00000000" w:rsidR="00000000" w:rsidRPr="00000000">
            <w:fldChar w:fldCharType="begin"/>
            <w:instrText xml:space="preserve"> PAGEREF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1. Introduction</w:t>
              <w:tab/>
            </w:r>
          </w:hyperlink>
          <w:r w:rsidDel="00000000" w:rsidR="00000000" w:rsidRPr="00000000">
            <w:fldChar w:fldCharType="begin"/>
            <w:instrText xml:space="preserve"> PAGEREF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1.1 Contextualizing Göttingen’s Setting</w:t>
              <w:tab/>
            </w:r>
          </w:hyperlink>
          <w:r w:rsidDel="00000000" w:rsidR="00000000" w:rsidRPr="00000000">
            <w:fldChar w:fldCharType="begin"/>
            <w:instrText xml:space="preserve"> PAGEREF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1.2 The Genesis of Mortiferum somniculosum: A Fictional Bioweapon Lore</w:t>
              <w:tab/>
            </w:r>
          </w:hyperlink>
          <w:r w:rsidDel="00000000" w:rsidR="00000000" w:rsidRPr="00000000">
            <w:fldChar w:fldCharType="begin"/>
            <w:instrText xml:space="preserve"> PAGEREF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1.3 Research Gap &amp; Objective: Unraveling Zombification, Spread, and Ethical Fallout</w:t>
              <w:tab/>
            </w:r>
          </w:hyperlink>
          <w:r w:rsidDel="00000000" w:rsidR="00000000" w:rsidRPr="00000000">
            <w:fldChar w:fldCharType="begin"/>
            <w:instrText xml:space="preserve"> PAGEREF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2. Methods</w:t>
              <w:tab/>
            </w:r>
          </w:hyperlink>
          <w:r w:rsidDel="00000000" w:rsidR="00000000" w:rsidRPr="00000000">
            <w:fldChar w:fldCharType="begin"/>
            <w:instrText xml:space="preserve"> PAGEREF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2.1 Epidemiological Modeling of Outbreak Dynamics in Göttingen</w:t>
              <w:tab/>
            </w:r>
          </w:hyperlink>
          <w:r w:rsidDel="00000000" w:rsidR="00000000" w:rsidRPr="00000000">
            <w:fldChar w:fldCharType="begin"/>
            <w:instrText xml:space="preserve"> PAGEREF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2.2 Neuropathological Analysis of Zombification Syndrome</w:t>
              <w:tab/>
            </w:r>
          </w:hyperlink>
          <w:r w:rsidDel="00000000" w:rsidR="00000000" w:rsidRPr="00000000">
            <w:fldChar w:fldCharType="begin"/>
            <w:instrText xml:space="preserve"> PAGEREF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2.3 Genetic Studies of Immunity and Therapeutic Avenues</w:t>
              <w:tab/>
            </w:r>
          </w:hyperlink>
          <w:r w:rsidDel="00000000" w:rsidR="00000000" w:rsidRPr="00000000">
            <w:fldChar w:fldCharType="begin"/>
            <w:instrText xml:space="preserve"> PAGEREF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2.4 Field Observations and Survivor Enclave Documentation</w:t>
              <w:tab/>
            </w:r>
          </w:hyperlink>
          <w:r w:rsidDel="00000000" w:rsidR="00000000" w:rsidRPr="00000000">
            <w:fldChar w:fldCharType="begin"/>
            <w:instrText xml:space="preserve"> PAGEREF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3. Results</w:t>
              <w:tab/>
            </w:r>
          </w:hyperlink>
          <w:r w:rsidDel="00000000" w:rsidR="00000000" w:rsidRPr="00000000">
            <w:fldChar w:fldCharType="begin"/>
            <w:instrText xml:space="preserve"> PAGEREF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3.1 Outbreak Progression and Göttingen's Collapse (Day 0-15+)</w:t>
              <w:tab/>
            </w:r>
          </w:hyperlink>
          <w:r w:rsidDel="00000000" w:rsidR="00000000" w:rsidRPr="00000000">
            <w:fldChar w:fldCharType="begin"/>
            <w:instrText xml:space="preserve"> PAGEREF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3.2 Immunity, Survival, and Inter-Enclave Dynamics</w:t>
              <w:tab/>
            </w:r>
          </w:hyperlink>
          <w:r w:rsidDel="00000000" w:rsidR="00000000" w:rsidRPr="00000000">
            <w:fldChar w:fldCharType="begin"/>
            <w:instrText xml:space="preserve"> PAGEREF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3.3 Societal Impact and Psychological Trauma</w:t>
              <w:tab/>
            </w:r>
          </w:hyperlink>
          <w:r w:rsidDel="00000000" w:rsidR="00000000" w:rsidRPr="00000000">
            <w:fldChar w:fldCharType="begin"/>
            <w:instrText xml:space="preserve"> PAGEREF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4. Discussion</w:t>
              <w:tab/>
            </w:r>
          </w:hyperlink>
          <w:r w:rsidDel="00000000" w:rsidR="00000000" w:rsidRPr="00000000">
            <w:fldChar w:fldCharType="begin"/>
            <w:instrText xml:space="preserve"> PAGEREF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4.1 Biological Plausibility of Mortiferum somniculosum and Zombification</w:t>
              <w:tab/>
            </w:r>
          </w:hyperlink>
          <w:r w:rsidDel="00000000" w:rsidR="00000000" w:rsidRPr="00000000">
            <w:fldChar w:fldCharType="begin"/>
            <w:instrText xml:space="preserve"> PAGEREF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4.2 Ethical Dilemmas in a Post-Apocalyptic World</w:t>
              <w:tab/>
            </w:r>
          </w:hyperlink>
          <w:r w:rsidDel="00000000" w:rsidR="00000000" w:rsidRPr="00000000">
            <w:fldChar w:fldCharType="begin"/>
            <w:instrText xml:space="preserve"> PAGEREF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4.3 Post-Apocalyptic Adaptation and Innovation in Göttingen</w:t>
              <w:tab/>
            </w:r>
          </w:hyperlink>
          <w:r w:rsidDel="00000000" w:rsidR="00000000" w:rsidRPr="00000000">
            <w:fldChar w:fldCharType="begin"/>
            <w:instrText xml:space="preserve"> PAGEREF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4.4 Global Implications and Pandemic Preparedness</w:t>
              <w:tab/>
            </w:r>
          </w:hyperlink>
          <w:r w:rsidDel="00000000" w:rsidR="00000000" w:rsidRPr="00000000">
            <w:fldChar w:fldCharType="begin"/>
            <w:instrText xml:space="preserve"> PAGEREF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5. Conclusion</w:t>
              <w:tab/>
            </w:r>
          </w:hyperlink>
          <w:r w:rsidDel="00000000" w:rsidR="00000000" w:rsidRPr="00000000">
            <w:fldChar w:fldCharType="begin"/>
            <w:instrText xml:space="preserve"> PAGEREF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5.1 Summary of Key Findings</w:t>
              <w:tab/>
            </w:r>
          </w:hyperlink>
          <w:r w:rsidDel="00000000" w:rsidR="00000000" w:rsidRPr="00000000">
            <w:fldChar w:fldCharType="begin"/>
            <w:instrText xml:space="preserve"> PAGEREF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5.2 Final Reflection</w:t>
              <w:tab/>
            </w:r>
          </w:hyperlink>
          <w:r w:rsidDel="00000000" w:rsidR="00000000" w:rsidRPr="00000000">
            <w:fldChar w:fldCharType="begin"/>
            <w:instrText xml:space="preserve"> PAGEREF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Appendices</w:t>
              <w:tab/>
            </w:r>
          </w:hyperlink>
          <w:r w:rsidDel="00000000" w:rsidR="00000000" w:rsidRPr="00000000">
            <w:fldChar w:fldCharType="begin"/>
            <w:instrText xml:space="preserve"> PAGEREF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emergence of novel infectious diseases consistently reshapes the global health landscape, frequently originating from zoonotic spillover events. These pathogens possess a profound capacity for widespread disruption, challenging public health infrastructures and societal stability on an unprecedented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particularly concerning subset of these threats comprises neurotropic pathogens, which specifically target the central nervous system, inducing severe neurological and behavioral sequelae.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report details the outbreak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in Göttingen, a hypothetical neurotropic virus engineered to induce a unique "zombification" syndrome. The analysis systematically examines the virus's characteristics, its devastating impact on a historic European city, and the profound ethical and societal transformations that ensued.</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Contextualizing Göttingen’s Setting</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Göttingen, a historic university city nestled in Lower Saxony, central Germany, serves as the focal point for this outbreak analysis. Prior to the catastrophe, its population stood at approximately 124,548 in 2022, with a notable density, particularly in the inner city where 45% of residents were aged between 18 and 30.</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city is renowned for its academic excellence, being home to the Georg-August University, established in 1737, which has nurtured over 40 Nobel laureates and consistently ranks highly in global university assessments.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academic prowess has earned Göttingen the title "Stadt der Wissenschaft" (City of Science).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Its reputation as a biomedical research hub, exemplified by the university's medical school and the presence of institutions like the Max Planck Institute (fictionalized for this report to be in Göttingen)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underpins a vibrant scientific ecosystem.</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city's physical environment is characterized by charming medieval architecture, including wide-eaved, half-timbered houses dating back to the 11th century, the 13th-century Old Town Hall, and Gothic-style churches such as St. Johannis and St. Jacobi from the 14th century.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Iconic landmarks like the Gänseliesel Fountain dot the urban landscape.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Göttingen is centrally located in Germany, surrounded by forests, and lies in proximity to the Harz Mountains, a region known to host bat populations, including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River Leine flows through the city, with the 14th-century Leinekanal (Mühlengraben) historically used for wastewater and mills.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juxtaposition of Göttingen's traditional charm and its dense, youthful population creates a significant vulnerability. While its medieval architecture and vibrant academic life are culturally enriching, these characteristics paradoxically facilitate the rapid spread of an airborne pathogen. The close-knit living conditions and high social mixing inherent in a university city would act as an accelerant for transmission, transforming its unique appeal into a fatal flaw during an outbreak. Furthermore, the city's status as a biomedical research hub presents a profound irony. The very institutions and intellectual environment dedicated to understanding and improving human health become the unwitting origin point of humanity's greatest threat. This theme of scientific ambition and the dual-use nature of advanced biotechnology forms a central narrative thread throughout this report.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1: Map of Göttingen with Key Locations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depict a map of Göttingen, highlighting the University of Göttingen, the University Hospital, the fictional Aethelred Pharmaceuticals bioweaponry lab near the Leine River, and indicating bat caves in the nearby Harz Mountains.)</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Genesis of </w:t>
      </w:r>
      <w:r w:rsidDel="00000000" w:rsidR="00000000" w:rsidRPr="00000000">
        <w:rPr>
          <w:rFonts w:ascii="Google Sans Text" w:cs="Google Sans Text" w:eastAsia="Google Sans Text" w:hAnsi="Google Sans Text"/>
          <w:b w:val="1"/>
          <w:i w:val="1"/>
          <w:color w:val="1b1c1d"/>
          <w:sz w:val="24"/>
          <w:szCs w:val="24"/>
          <w:rtl w:val="0"/>
        </w:rPr>
        <w:t xml:space="preserve">Mortiferum somniculosum</w:t>
      </w:r>
      <w:r w:rsidDel="00000000" w:rsidR="00000000" w:rsidRPr="00000000">
        <w:rPr>
          <w:rFonts w:ascii="Google Sans" w:cs="Google Sans" w:eastAsia="Google Sans" w:hAnsi="Google Sans"/>
          <w:b w:val="1"/>
          <w:i w:val="0"/>
          <w:color w:val="1b1c1d"/>
          <w:sz w:val="24"/>
          <w:szCs w:val="24"/>
          <w:rtl w:val="0"/>
        </w:rPr>
        <w:t xml:space="preserve">: A Fictional Bioweapon Lore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catastrophic emergence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was not a natural evolutionary event but the direct consequence of a highly unethical and disastrous bioweaponry program. The virus originated within the clandestine laboratories of Aethelred Pharmaceuticals, a fictional multinational corporation with a shadowy history of involvement in controversial bioweaponry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research was meticulously disguised as a legitimate endeavor into advanced neurodegenerative disease therapies and neuro-stimulant development, leveraging the inherent dual-use nature of biotechnology.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virus itself was developed from a benign, naturally circulating bat-borne virus, </w:t>
      </w:r>
      <w:r w:rsidDel="00000000" w:rsidR="00000000" w:rsidRPr="00000000">
        <w:rPr>
          <w:rFonts w:ascii="Google Sans Text" w:cs="Google Sans Text" w:eastAsia="Google Sans Text" w:hAnsi="Google Sans Text"/>
          <w:i w:val="1"/>
          <w:color w:val="1b1c1d"/>
          <w:sz w:val="24"/>
          <w:szCs w:val="24"/>
          <w:rtl w:val="0"/>
        </w:rPr>
        <w:t xml:space="preserve">Miniopterus somnivirus</w:t>
      </w:r>
      <w:r w:rsidDel="00000000" w:rsidR="00000000" w:rsidRPr="00000000">
        <w:rPr>
          <w:rFonts w:ascii="Google Sans Text" w:cs="Google Sans Text" w:eastAsia="Google Sans Text" w:hAnsi="Google Sans Text"/>
          <w:i w:val="0"/>
          <w:color w:val="1b1c1d"/>
          <w:sz w:val="24"/>
          <w:szCs w:val="24"/>
          <w:rtl w:val="0"/>
        </w:rPr>
        <w:t xml:space="preserve">, found in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 bats.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 bats are known to inhabit caves and mountainous regions across Europe, including areas near Germany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their specific presence in the Harz Mountains is a fictional extension for this report. Through advanced genetic engineering techniques, the </w:t>
      </w:r>
      <w:r w:rsidDel="00000000" w:rsidR="00000000" w:rsidRPr="00000000">
        <w:rPr>
          <w:rFonts w:ascii="Google Sans Text" w:cs="Google Sans Text" w:eastAsia="Google Sans Text" w:hAnsi="Google Sans Text"/>
          <w:i w:val="1"/>
          <w:color w:val="1b1c1d"/>
          <w:sz w:val="24"/>
          <w:szCs w:val="24"/>
          <w:rtl w:val="0"/>
        </w:rPr>
        <w:t xml:space="preserve">Miniopterus somnivirus</w:t>
      </w:r>
      <w:r w:rsidDel="00000000" w:rsidR="00000000" w:rsidRPr="00000000">
        <w:rPr>
          <w:rFonts w:ascii="Google Sans Text" w:cs="Google Sans Text" w:eastAsia="Google Sans Text" w:hAnsi="Google Sans Text"/>
          <w:i w:val="0"/>
          <w:color w:val="1b1c1d"/>
          <w:sz w:val="24"/>
          <w:szCs w:val="24"/>
          <w:rtl w:val="0"/>
        </w:rPr>
        <w:t xml:space="preserve"> was weaponized. This involved enhancing its neurotropism to ensure rapid and widespread brain invasion, increasing its replication efficiency to overwhelm host defenses, and, most critically, integrating the gene sequence for a novel "Reanimin" protein.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original intent behind the "Reanimin" protein was to create a highly potent neuro-stimulant for military applications, designed to enhance combatant aggression and resilience to pain. However, the experimental design inadvertently resulted in the grotesque reanimation effect when combined with the engineered symbiotic microorganism,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under conditions of host death.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individual identified as Patient Zero for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outbreak was Dr. Aris Thorne, a brilliant but ethically compromised lead virologist at Aethelred Pharmaceuticals. Dr. Thorne was deeply immersed in the "Reanimin" protein integration experiments, driven by an obsessive desire to perfect the neuro-stimulant for its intended military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exposure was not a deliberate act of malice but a tragic consequence of scientific ambition and a lapse in biosafety protocols, likely a needle stick injury or exposure through compromised personal protective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the initial hours and days post-exposure, Dr. Thorne, working at the Max Planck Institute for Neurological Research (a fictionalized placement in Göttingen for this report)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recognized the early, flu-like symptoms and the subtle, yet disturbing, onset of hyperesthesia and irritability. However, driven by scientific curiosity, a profound sense of denial regarding the potential severity of the infection, and the intense pressure of his classified research, he chose to self-monitor rather than report the incident.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critical decision to keep his exposure secret and continue his work inadvertently facilitated the early, undetected spread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beyond the confines of the laboratory, setting the stage for the global catastrophe.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peril of unchecked scientific ambition and the dual-use nature of research are starkly evident in this origin story. The virus’s creation highlights how advancements intended for one purpose can be catastrophically repurposed or lead to unforeseen consequences when ethical oversight is lacking. The "Reanimin" protein, designed as a neuro-stimulant, inadvertently causing reanimation, demonstrates the unpredictable and devastating outcomes of manipulating complex biological systems without comprehensive understanding or stringent safeguards. This narrative serves as a potent cautionary tale, emphasizing the critical need for robust ethical frameworks and stringent biosecurity measures in advanced biological research. Furthermore, the role of human factors as catalysts for catastrophe is undeniable. Dr. Thorne's actions, driven by personal ambition and systemic pressures, underscore that the outbreak was not solely a biological event but a human-driven disaster. Individual choices and systemic failures, such as a lack of oversight and pressure for results, significantly amplified the biological threat, demonstrating how seemingly minor ethical lapses or acts of denial can have global ramifications.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2: Timeline of Viral Release, Patient Zero’s Exposure, and Asymptomatic Spread</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illustrate a timeline, starting with the accidental release of Mortiferum somniculosum from Aethelred Labs, followed by Dr. Aris Thorne's exposure, and then a period of asymptomatic spread before the outbreak becomes overt.)</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Research Gap &amp; Objective: Unraveling Zombification, Spread, and Ethical Fallout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report aims to construct a scientifically plausible profile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and analyze its unique "zombification" mechanism. The virus's pathogenesis progresses through three distinct phases: an initial incubation period (0-72 hours) characterized by exaggerated sensory sensitivity and nascent aggression; a neurological degeneration phase (72-168 hours) leading to profound motor and behavioral dysregulation; and a culminating coma and reanimation phase (168-240 hours), where clinical death is followed by post-mortem motility driven by a genetically engineered ectosymbiotic microorganism,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and the viral "Reanimin" protein.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objective is to understand the virus’s rapid spread, particularly in the urban versus rural settings of Göttingen. Epidemiologically,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possesses an exceptionally high basic reproduction number (R0) of 10 to 15, facilitated by dual-mode transmission via bodily fluids and highly efficient aerosolized particles, coupled with a significant period of asymptomatic shedding.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combination precipitates rapid societal collapse.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Finally, the research explores the profound ethical dilemmas faced by survivors. A rare genetic mutation, the HLA-B27 variant, confers immunity in approximately 5% of individuals, making them the sole source of a rare blood plasma protein, Vivicase, which is the only plausible therapeutic avenue.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presents profound ethical challenges regarding resource allocation and human exploitation. Moreover, CRISPR-inspired gene therapies are rendered ineffective due to the virus's efficient and widespread integration into host DNA.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virus's design represents an engineered "perfect storm" of pathogenicity. Its short incubation period, asymptomatic shedding, high R0, and dual-mode transmission create an epidemiological scenario that ensures rapid, uncontrollable spread. The unique zombification mechanism, particularly the reanimation driven by a symbiont, sustains infectivity post-mortem, making containment impossible. This engineered synergy of virulence and transmissibility represents an unprecedented threat profile, demonstrating how specific biological characteristics can be combined to bypass conventional public health defenses and lead to rapid societal collapse. The existence of a rare, non-synthesizable cure, Vivicase, dependent on a small, genetically immune population, immediately introduces profound ethical dilemmas. The categorical failure of advanced technologies like CRISPR reinforces this reliance, making the exploitation of immune individuals a near-inevitable consequence of survival. This means the paper is not just about a zombie outbreak, but a deep exploration of human morality under extreme duress, forcing a confrontation with the question of whether survival at any cost is justifiable, and how desperate circumstances can erode fundamental human rights and ethical principles.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3: Artistic Rendering of Mortiferum somniculosum Virion Structure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display a detailed artistic rendering of the Mortiferum somniculosum virion, showing its enveloped, helical capsid symmetry, containing the negative-sense RNA genome and associated proteins. Prominently featured would be the "Reanimin" protein spikes protruding from the viral envelope.)</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Methods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scientific methodologies employed to analyze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outbreak in Göttingen, encompassing epidemiological modeling, neuropathological and genetic studies, and field observations of survivor adaptations.</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Epidemiological Modeling of Outbreak Dynamics in Göttingen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understand the rapid progression of the Zombification Syndrome, epidemiological modeling was conducted using Göttingen’s pre-outbreak population of approximately 130,000 [query]. The city's actual population in 2022 was around 124,548.</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critical factor in the model was the city's dense population, particularly the high proportion of young people (45% of the inner-city population aged 18-30)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which significantly facilitates rapid transmission.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Transmission dynamics were simulated considering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's dual-mode strategy. This includes direct contact with infected bodily fluids, such as virulent saliva transmitted through bites or contact with open wounds, similar to rabies or Ebola.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More critically, the model incorporated highly efficient aerosolized particle transmission. These aerosols, generated through normal expiratory activities, are predominantly smaller than 100 µm, with a significant fraction less than 5 µm. Particles in this size range can remain suspended in still air for hours and travel well beyond typical social distancing recommendations, penetrating deeply into the lower respiratory tract upon inhalation.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mechanism is particularly effective in poorly ventilated, crowded indoor environments, such as student dormitories or nursing homes, where the virus can accumulate and spread efficiently among susceptible individuals.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basic reproduction number (R0) for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was calculated to be exceptionally high, ranging between 10 and 15.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comparison, highly contagious airborne diseases like measles have an R0 of 12-18.</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 R0 significantly greater than 1 indicates exponential growth of the epidemic, with each infected individual transmitting the disease to multiple others.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critical factor integrated into the model was the significant period of asymptomatic shedding. Individuals are highly contagious during the initial 0-72 hour incubation phase, even before the onset of overt symptoms.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"stealthy" spread, observed in real-world pathogens like COVID-19, HIV, and Polio, allows the virus to disseminate widely within a population before any public health interventions can be effectively mobilized.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amplifying effect of urban density and social dynamics is a crucial element in understanding the outbreak's scale. The high population density of Göttingen, combined with its vibrant university culture and a large young population, creates an ideal environment for exponential viral spread. The already extremely high R0 of 10-15 is further accelerated by the social mixing inherent in a university city, particularly via aerosols in crowded indoor environments. This demonstrates how a city's demographic and social characteristics, while beneficial in normal times, can become catastrophic vulnerabilities when faced with an aggressively transmissible pathogen. Furthermore, asymptomatic shedding acts as the ultimate containment breaker. This characteristic is not merely a feature but a fundamental mechanism that renders traditional containment strategies, such as contact tracing and isolation, ineffective. Individuals are highly contagious before they even realize they are sick, allowing the virus to establish widespread community transmission before any public health response can be mounted. This epidemiological characteristic transforms the outbreak from a manageable crisis into an unstoppable cascade, demonstrating a critical vulnerability in global health security where a pathogen's biological stealth can outpace all human intervention, leading to inevitable societal collapse.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Key Epidemiological Parameters of </w:t>
      </w:r>
      <w:r w:rsidDel="00000000" w:rsidR="00000000" w:rsidRPr="00000000">
        <w:rPr>
          <w:rFonts w:ascii="Google Sans Text" w:cs="Google Sans Text" w:eastAsia="Google Sans Text" w:hAnsi="Google Sans Text"/>
          <w:b w:val="1"/>
          <w:i w:val="1"/>
          <w:color w:val="1b1c1d"/>
          <w:sz w:val="24"/>
          <w:szCs w:val="24"/>
          <w:rtl w:val="0"/>
        </w:rPr>
        <w:t xml:space="preserve">Mortiferum somniculosum</w:t>
      </w:r>
      <w:r w:rsidDel="00000000" w:rsidR="00000000" w:rsidRPr="00000000">
        <w:rPr>
          <w:rFonts w:ascii="Google Sans Text" w:cs="Google Sans Text" w:eastAsia="Google Sans Text" w:hAnsi="Google Sans Text"/>
          <w:b w:val="1"/>
          <w:i w:val="0"/>
          <w:color w:val="1b1c1d"/>
          <w:sz w:val="24"/>
          <w:szCs w:val="24"/>
          <w:rtl w:val="0"/>
        </w:rPr>
        <w:t xml:space="preserve"> in Göttingen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Value/Characteristic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Implication for Spread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Pre-Outbreak Population (Göttingen)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~130,000 (city proper)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density, particularly in student areas, facilitates rapid contact and aerosol transmission.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Basic Reproduction Number (R0)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Each infected individual transmits to 10-15 others, leading to exponential growth and rapid overwhelming of systems.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Transmission Modes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Bodily Fluids (saliva, bites), Aerosolized Particles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Multi-pronged attack, ensuring diverse avenues of infection.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Aerosol Particle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Majority &lt;100 µm, significant fraction &lt;5 µm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Particles remain suspended for hours, travel far, and penetrate deep into respiratory tract, maximizing airborne spread.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Asymptomatic Shedding 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0-72 hours (incubation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Individuals are highly contagious before symptoms, rendering contact tracing and isolation futile, enabling stealthy widespread dissemination.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Estimated Global Zombification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 consequence of aggressive transmission dynamics and reanimation sustaining infectivity post-mortem.</w:t>
            </w:r>
          </w:p>
        </w:tc>
      </w:tr>
    </w:tbl>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Neuropathological Analysis of Zombification Syndrome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Detailed neuropathological analysis was conducted using advanced brain imaging techniques, including MRI and CT scans, on infected individuals to visualize the progressive neurological damage induced by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[query]. The analysis focused on specific brain regions exhibiting pronounced viral tropism.</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basal ganglia, a group of subcortical nuclei critical for motor control, habit formation, and decision-making, suffered extensive degradation. Damage to these structures resulted in a progressive loss of fine and gross motor control, manifesting as severe involuntary movements such as chorea (random, jerky movements), athetosis (slow, writhing movements), and ballismus (wild, flinging movements). Muscle tone increased, leading to rigidity and spasms, while speech became severely slurred or entirely incoherent (dysarthria). Walking was characterized by a distinctive shuffling or jerky, uncontrolled gait. This constellation of motor symptoms bears a strong resemblance to parkinsonism-like disorders or Huntington's disease, albeit with an accelerated and more aggressive progression.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Concurrently, the limbic system, responsible for emotion, motivation, and memory, suffered extensive viral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pathology led to an exacerbation of paranoia, extreme and unprovoked aggression, profound loss of inhibition, and complete, irreversible personality changes. The prefrontal cortex, which normally serves as a control center for aggressive impulses and social behavior, was severely compromised, leading to a breakdown of behavioral regulation. Simultaneously, the amygdala, a brain region central to processing fear and aggression, became hyperactivated. This neurological imbalance, coupled with dysregulation of neuropeptides (e.g., vasopressin, oxytocin) and persistent, uncontrolled surges of adrenaline, created a constant "fight-or-flight" state, fueling the characteristic hyper-aggression and paranoia. The widespread brain inflammation, a hallmark of encephalitis, intensified dramatically, resulting in profound confusion, severe disorientation, vivid hallucinations, and intractable seizures.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severe and persistent sleep disruption, noted in the incubation phase, became debilitating, contributing significantly to the delirium and cognitive disorganization.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detailed progression from general neurological symptoms of encephalitis to specific motor and behavioral dysfunctions, particularly affecting the basal ganglia and limbic system, provides a deep, scientifically grounded explanation for the "zombie" phenotype. The hyper-aggression and paranoia are directly linked to viral damage in the amygdala and prefrontal cortex, further exacerbated by dysregulated adrenaline surges. This avoids a simplistic "mindless" zombie trope and instead presents a creature driven by extreme, uncontrolled primal urges, making it terrifyingly plausible.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reanimation phenomenon, occurring upon clinical death, is uniquely triggered and sustained by a novel, genetically engineered ectosymbiont,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microorganism is designed to be highly resilient, capable of surviving and rapidly proliferating in necrotic tissue.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viral "Reanimin" protein plays a pivotal role, acting as a specific receptor or signaling molecule that facilitates this symbiotic relationship.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Upon the clinical death of the host, as higher cortical functions cease, </w:t>
      </w:r>
      <w:r w:rsidDel="00000000" w:rsidR="00000000" w:rsidRPr="00000000">
        <w:rPr>
          <w:rFonts w:ascii="Google Sans Text" w:cs="Google Sans Text" w:eastAsia="Google Sans Text" w:hAnsi="Google Sans Text"/>
          <w:i w:val="1"/>
          <w:color w:val="1b1c1d"/>
          <w:sz w:val="24"/>
          <w:szCs w:val="24"/>
          <w:rtl w:val="0"/>
        </w:rPr>
        <w:t xml:space="preserve">T. vivificans</w:t>
      </w:r>
      <w:r w:rsidDel="00000000" w:rsidR="00000000" w:rsidRPr="00000000">
        <w:rPr>
          <w:rFonts w:ascii="Google Sans Text" w:cs="Google Sans Text" w:eastAsia="Google Sans Text" w:hAnsi="Google Sans Text"/>
          <w:i w:val="0"/>
          <w:color w:val="1b1c1d"/>
          <w:sz w:val="24"/>
          <w:szCs w:val="24"/>
          <w:rtl w:val="0"/>
        </w:rPr>
        <w:t xml:space="preserve"> undergoes rapid proliferation, forming a dense, resilient network within the virally damaged and metabolically compromised basal ganglia and limbic system. This microbial network effectively acts as a "bio-electrical conduit," bypassing the non-functional higher cortical areas and directly manipulating residual motor pathways.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T. vivificans</w:t>
      </w:r>
      <w:r w:rsidDel="00000000" w:rsidR="00000000" w:rsidRPr="00000000">
        <w:rPr>
          <w:rFonts w:ascii="Google Sans Text" w:cs="Google Sans Text" w:eastAsia="Google Sans Text" w:hAnsi="Google Sans Text"/>
          <w:i w:val="0"/>
          <w:color w:val="1b1c1d"/>
          <w:sz w:val="24"/>
          <w:szCs w:val="24"/>
          <w:rtl w:val="0"/>
        </w:rPr>
        <w:t xml:space="preserve"> is engineered to produce and release novel neuroactive compounds, such as modified neurotransmitters, unique peptides, or electrochemical signals, which, in conjunction with the viral "Reanimin" protein, induce residual, uncontrolled muscle contractions and primitive motor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intricate, engineered symbiotic relationship provides a scientifically informed explanation for the "undead" state, making it a grotesque, biologically sustained locomotion rather than a magical resurrection. The concept draws parallels from complex host-symbiont relationships observed in nature, such as </w:t>
      </w:r>
      <w:r w:rsidDel="00000000" w:rsidR="00000000" w:rsidRPr="00000000">
        <w:rPr>
          <w:rFonts w:ascii="Google Sans Text" w:cs="Google Sans Text" w:eastAsia="Google Sans Text" w:hAnsi="Google Sans Text"/>
          <w:i w:val="1"/>
          <w:color w:val="1b1c1d"/>
          <w:sz w:val="24"/>
          <w:szCs w:val="24"/>
          <w:rtl w:val="0"/>
        </w:rPr>
        <w:t xml:space="preserve">Wolbachia</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4: Diagram of Brain Regions Affected During Zombification Syndrome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present a sagittal or coronal cross-section of the human brain, color-coded to illustrate the escalating impact of the virus across the three stages. The Incubation phase would show diffuse, low-level inflammation; the Neurological Degeneration phase would highlight intense inflammation and damage in the limbic system and basal ganglia; and the Coma &amp; Reanimation phase would depict higher cortical areas as inactive, while the basal ganglia and limbic system show primitive activity with a superimposed network representing the symbiotic microorganism.)</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Genetic Studies of Immunity and Therapeutic Avenues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Genetic investigations focused on identifying factors conferring immunity and exploring potential therapeutic avenues. A small fraction of the human population, approximately 5%, exhibits natural immunity to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immunity is conferred by the presence of a specific genetic variant, the Human Leukocyte Antigen B27 (HLA-B27). The HLA-B27 gene is part of the major histocompatibility complex (MHC) class I molecules, which play a crucial role in the immune system by presenting peptides to T-cells, enabling the distinction between self and foreign invaders. While HLA-B27 is typically associated with an increased risk of certain autoimmune and inflammatory diseases, its role in immune response is complex. In the context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this variant is hypothesized to alter the presentation of viral peptides to T-cells, leading to a more effective and rapid cytotoxic T-lymphocyte (CTL) response. This accelerated immune clearance prevents widespread neuroinvasion and, critically, inhibits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from establishing its "bio-electrical conduit" within the brain.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double-edged sword of genetic predisposition is evident here. The HLA-B27 variant, typically associated with autoimmune diseases, unexpectedly provides a critical survival advantage against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This highlights the complex and often unpredictable nature of genetic variations, demonstrating how evolutionary pressures can reveal unforeseen benefits in traits previously considered detrimental.</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only plausible therapeutic avenue identified involves a rare, naturally occurring blood plasma protein, provisionally named "Vivicase".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protein is found exclusively in the blood plasma of the 5% of the human population possessing the HLA-B27 immunity.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Vivicase is hypothesized to be a potent protease or enzyme that specifically targets and degrades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"Reanimin" protein. By neutralizing "Reanimin," Vivicase prevents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from establishing its critical symbiotic relationship within the virally damaged brain, thereby inhibiting the reanimation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challenges associated with Vivicase are immense; it is extremely rare, and current biotechnological capabilities have proven insufficient for its large-scale synthesis, necessitating constant harvesting from immune individuals.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rapid advancements in genetic engineering, particularly those inspired by CRISPR technology, attempts to develop a gene therapy for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have universally failed. CRISPR-Cas9, a revolutionary tool for precise genome editing, allows for the removal, addition, or alteration of genes in living cells. However, its effectiveness against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negated by a critical viral mechanism: the virus's highly efficient and widespread integration into the host cell's DNA. Similar to retroviruses like HIV,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possesses a highly evolved viral integrase enzyme that facilitates the rapid and pervasive incorporation of the viral genome directly into the host cell's DNA. This integration is not limited to specific, easily targetable sites but occurs widely throughout the host genome, transforming infected cells into viral factories and rendering their genetic material irrevocably altered.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implication of this pervasive viral integration is profound: any attempt at CRISPR-inspired gene therapy to remove or neutralize the viral genome would necessitate widespread and indiscriminate editing of host DNA, leading to catastrophic cellular damage, genomic instability, and potentially malignant mutations. The therapeutic window for CRISPR would be non-existent, as the cure would be as destructive, if not more so, than the disease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inadequacy of advanced technology against engineered resilience is a critical finding. Despite the promise of CRISPR technology, the virus's "highly efficient and widespread integration into the host cell's DNA" renders gene therapy ineffective. This is not a failure of CRISPR itself, but a testament to the virus's advanced engineering and biological resilience, specifically designed to circumvent such interventions. This provides a stark warning about the limits of even the most cutting-edge biotechnologies when confronted with a pathogen engineered to evade them. It forces a re-evaluation of humanity's over-reliance on technological solutions and underscores the bleak therapeutic landscape, making the scarcity of Vivicase even more dire.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5: Flowchart of Viral Integration into Host DNA vs. CRISPR Therapy Failure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illustrate a flowchart showing the process of Mortiferum somniculosum integrating its genome into host DNA. A parallel path would depict the CRISPR gene therapy approach, demonstrating how the widespread and indiscriminate integration prevents effective, non-damaging editing, leading to therapy failure.)</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Field Observations and Survivor Enclave Documentation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Field observations were conducted to document the adaptations and innovations of survivors in the post-apocalyptic landscape of Göttingen. Survivor enclaves were established in defensible locations, such as the fortified Georg-August University libraries, leveraging the robust infrastructure of the academic campus [query]. Abandoned wind turbines were also repurposed for defense, highlighting resourcefulness in utilizing existing structures.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adaptation observed was the development of human echolocation. By actively creating sounds, such as clicks or shouts, and interpreting the returning echoes, individuals learned to detect objects, identify their location, size, and density, and navigate safely in low-light or visually obscured environments dominated by the reanimated. This adaptation leverages the brain's neuroplasticity, remapping visual cortical areas to process auditory information, a phenomenon observed in blind individuals. This ability provides a critical advantage in a world where direct visual engagement with the reanimated is often too dangerous.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re-emergence of primal survival skills is a testament to human adaptability. The development of human echolocation is not merely a survival tactic but evidence of profound human ingenuity and resilience. The necessity of navigating a world dominated by the undead forces creative solutions, often drawing inspiration from the natural world. This demonstrates humanity's remarkable capacity for adaptation, even when stripped of modern amenities, suggesting that in a post-apocalyptic scenario, the most effective innovations might not be high-tech, but rather biologically grounded adaptations that leverage inherent human capabilities.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transformation of academic infrastructure is also notable. The University of Göttingen, initially implicated in the virus's origin, paradoxically became a site of survival and adaptation. Its academic infrastructure, once dedicated to abstract knowledge, was repurposed for immediate, practical survival needs, such as converting university labs into hydroponic farms for food production [query]. This illustrates a profound shift in societal priorities and the redefinition of "value" in a post-apocalyptic world. It shows how existing intellectual and physical capital can be re-imagined and utilized for fundamental human needs, demonstrating a pragmatic evolution of purpose. Mock survivor journal entries and interview transcripts were collected to capture the psychological and social impact of the outbreak, providing raw, personal accounts of life in the new reality.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6: Photos of Survivor-Made Echolocation Tools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display mock photographs of various survivor-made echolocation tools, such as simple clicker devices, and conceptual "sound maps" depicting how survivors mentally or physically map Göttingen's streets based on auditory cues.)</w:t>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Results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presents the observed progression of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outbreak in Göttingen, detailing the city's collapse, the dynamics of immunity and survival, and the profound societal and psychological impacts.</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Outbreak Progression and Göttingen's Collapse (Day 0-15+)</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progression of the Zombification Syndrome in Göttingen was characterized by an exceptionally rapid and devastating collapse, directly driven by the virus's aggressive epidemiological parameters: an R0 of 10-15, dual-mode transmission, and significant asymptomatic shedding.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Days 0–7: Incubation and Covert Spread.</w:t>
      </w:r>
      <w:r w:rsidDel="00000000" w:rsidR="00000000" w:rsidRPr="00000000">
        <w:rPr>
          <w:rFonts w:ascii="Google Sans Text" w:cs="Google Sans Text" w:eastAsia="Google Sans Text" w:hAnsi="Google Sans Text"/>
          <w:i w:val="0"/>
          <w:color w:val="1b1c1d"/>
          <w:sz w:val="24"/>
          <w:szCs w:val="24"/>
          <w:rtl w:val="0"/>
        </w:rPr>
        <w:t xml:space="preserve"> The initial phase was marked by widespread, undetected viral dissemination due to the asymptomatic shedding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Individuals experienced common prodromal signs reminiscent of acute viral infections, including high fever, severe headache, generalized muscle aches, profound fatigue, and malaise.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Crucially, a distinguishing feature was the rapid development of hyperesthesia – an extreme sensitivity to touch, sound (hyperacusis), and light (photophobia). Normal environmental stimuli became overwhelmingly painful, leading to immediate withdrawal, agitation, and an aversion to external interaction. Concurrently, subtle but marked behavioral shifts emerged, including uncharacteristic irritability, anxiety, and nascent, unprovoked aggression.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non-specific symptoms often led to initial misdiagnosis as common influenza or other prevalent viral illnesses, allowing the virus to spread undetected during its most critical early window, effectively overwhelming public health response systems before its true nature became apparent.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Days 8–14: Neurological Degeneration and Societal Breakdown.</w:t>
      </w:r>
      <w:r w:rsidDel="00000000" w:rsidR="00000000" w:rsidRPr="00000000">
        <w:rPr>
          <w:rFonts w:ascii="Google Sans Text" w:cs="Google Sans Text" w:eastAsia="Google Sans Text" w:hAnsi="Google Sans Text"/>
          <w:i w:val="0"/>
          <w:color w:val="1b1c1d"/>
          <w:sz w:val="24"/>
          <w:szCs w:val="24"/>
          <w:rtl w:val="0"/>
        </w:rPr>
        <w:t xml:space="preserve"> As the infection progressed, the virus established a widespread and devastating presence within the central nervous system, leading to a cascade of severe and irreversible neurological dysfunctions.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Widespread viral encephalitis intensified dramatically, causing profound confusion, severe disorientation, vivid hallucinations (both visual and auditory), and severe, often intractable, seizures. The virus exhibited a pronounced tropism for the basal ganglia and limbic system, resulting in progressive loss of motor control, increased muscle tone, slurred speech, and a distinctive shuffling or jerky gait. Concurrent damage to the limbic system led to an exacerbation of paranoia, extreme and unprovoked aggression, profound loss of inhibition, and complete, irreversible personality changes. Law enforcement and military forces were rapidly overwhelmed by the sheer number of aggressive, infected individuals, leading to a swift breakdown of social order.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Days 15+: Coma and Reanimation.</w:t>
      </w:r>
      <w:r w:rsidDel="00000000" w:rsidR="00000000" w:rsidRPr="00000000">
        <w:rPr>
          <w:rFonts w:ascii="Google Sans Text" w:cs="Google Sans Text" w:eastAsia="Google Sans Text" w:hAnsi="Google Sans Text"/>
          <w:i w:val="0"/>
          <w:color w:val="1b1c1d"/>
          <w:sz w:val="24"/>
          <w:szCs w:val="24"/>
          <w:rtl w:val="0"/>
        </w:rPr>
        <w:t xml:space="preserve"> As neurological damage became overwhelming and vital organ systems succumbed, infected individuals entered a deep, irreversible coma, progressing to clinical death, typically between 168 and 240 hours post-exposure.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unlike conventional death, this was not the cessation of motor activity. Reanimation was uniquely triggered and sustained by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forming a "bio-electrical conduit" within the virally damaged basal ganglia and limbic system, producing neuroactive compounds that induced residual, uncontrolled muscle contractions and primitive motor functions. The reanimated individuals were devoid of higher cognitive functions, consciousness, or self-awareness. Their movements were primarily focused on primal drives: propagation of the virus (through biting and aerosol spread) and seeking dense populations.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exhibited extreme resilience to pain and relentless pursuit of uninfected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speed of collapse observed in Göttingen is a direct and inevitable consequence of the virus's engineered characteristics. The short incubation period, high R0, asymptomatic shedding, and persistent infectivity post-mortem ensure that the timeline of societal collapse is not merely a narrative device but a logical outcome of the pathogen's design. This highlights how a strategically engineered virus can bypass all conventional defenses, serving as a stark warning about the fragility of modern civilization when faced with a sufficiently optimized biological threat. Case studies from the outbreak documented zombie hordes overwhelming iconic city landmarks, such as the Gänseliesel Fountain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symbolizing the fall of Göttingen's cultural heart. Mock WHO reports detailed the rapid increase in infections and the catastrophic collapse of healthcare systems and essential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image of zombie hordes overwhelming the Gänseliesel Fountain is more than just a descriptive detail; it is a powerful visual metaphor for the extent of the societal collapse, indicating that not only infrastructure and human lives are lost, but also the very symbols of civilization and identity, adding emotional and cultural depth to the scientific analysis of the catastrophe.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7: Heatmap of Infection Rates Across Göttingen Districts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display a heatmap of Göttingen, illustrating infection rates across different districts, with highest concentrations in areas like student dormitories and nursing homes, reflecting the rapid spread in dense, communal living environments.)</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Immunity, Survival, and Inter-Enclave Dynamics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Amidst the widespread devastation, a small fraction of the human population, approximately 5%, exhibited natural immunity to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conferred by the presence of the HLA-B27 genetic variant.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individuals became critically important as the sole source of Vivicase plasma, the only plausible therapeutic avenue identified.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Data collected indicated their vital role, but also highlighted the rapid shift in their societal status from autonomous citizens to essential biological resources. Documentation revealed instances of the exploitation of these immune individuals for plasma harvesting, raising profound ethical dilemmas regarding bodily autonomy and human rights. The limited supply of Vivicase and the impossibility of its large-scale synthesis created an unsustainable long-term solution, exacerbating these ethical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scarcity of Vivicase, and its exclusive derivation from a small, genetically immune population, inevitably led to the emergence of resource-driven conflict. This created inherent tensions and power struggles between different survivor enclaves in and around Göttingen. For instance, university scientists, who might prioritize research and Vivicase production, often found themselves at odds with rural farmers, who prioritized food security and self-sufficiency, potentially resenting the exploitation of immune individuals. Mock survivor interview transcripts detailed these conflicts, revealing the emergence of new social structures and the breakdown of pre-existing societal norms. The outbreak not only destroyed society but also exacerbated fundamental human conflicts over survival, resources, and power. This demonstrates how a shared external threat can paradoxically lead to internal divisions and moral compromises, highlighting the fragility of social cohesion in extreme conditions.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reliance on HLA-B27+ individuals for Vivicase effectively commodified their unique biology. Their "privileged" status as immune individuals became a burden, as they were viewed primarily as a source of a vital resource rather than autonomous human beings. This parallels historical bioethical failures, such as the Tuskegee Syphilis Study, where a minority group's biology was exploited for the perceived benefit of scientific observation, without informed consent or access to available treatment.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raises profound questions about bodily autonomy and human rights in a post-apocalyptic world, suggesting that the desperation for survival can lead to a redefinition of ethical boundaries, where the value of an individual is measured by their biological utility, creating a new form of genetic discrimination and exploitation.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8: Bar Graph Comparing Zombie Resilience to Trauma vs. Human Mortality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present a bar graph illustrating the stark difference in resilience, comparing the high trauma tolerance and persistence of reanimated individuals to the rapid mortality rates of uninfected humans upon exposure or infection.)</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Societal Impact and Psychological Trauma</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societal impact of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outbreak extended far beyond physical destruction, profoundly altering human culture and psychology. In the ensuing chaos and desperation, a profound psychological shift occurred within the surviving human population. The inexplicable and terrifying nature of the reanimated dead, coupled with the complete breakdown of established social and scientific frameworks, led to the emergence of diverse and often radical belief systems. Cults began to form, some worshipping the reanimated as a new form of life, a divine judgment, or even a pathway to immortality. For example, the "Church of the Eternal Sleepwalker" emerged, establishing itself in the ruins of St. Jacob’s Church.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phenomenon reflects a plausible human response to overwhelming, inexplicable catastrophe, where traditional structures fail, and individuals seek meaning and control in the face of existential dread. This illustrates the deep human need for narrative and meaning, particularly in the face of existential dread, highlighting how extreme trauma can lead to a regression from rational thought to more primal, superstitious, or cultic forms of belief, offering a sense of order or purpose in an otherwise chaotic world.</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scientific understanding of the virus's origin and mechanisms largely eroded or became distorted over time. In many communities, the reanimated were no longer referred to by their scientific designation,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but by various colloquial terms such as "the Shambling Dead," "the Sleepwalkers," or "the Revenants".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shift from scientific terminology to folklore indicates a broader societal regression. Scientific knowledge, once central, was displaced by simpler, often superstitious, explanations and new mythologies.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suggests that prolonged societal collapse can lead to an "epistemological dark age," where hard-won scientific understanding is lost or distorted, replaced by simpler, often superstitious, explanations. This has profound implications for any future recovery or understanding of the catastrophe.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psychological toll on survivors was immense. Analysis revealed widespread psychological trauma, including symptoms akin to Post-Traumatic Stress Disorder (PTSD), profound survivor's guilt, and the complete breakdown of established social norms. The constant threat of the reanimated, coupled with the loss of loved ones and the destruction of civilization, left deep scars on the human psyche. Mock handwritten survivor journal entries provided raw, personal accounts of this psychological impact, often including sketches of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or other observations, illustrating the desperate attempts to comprehend and document their terrifying new reality.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9: Survivor Journal Entries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display mock handwritten journal entries from survivors, featuring raw, emotional notes and sketches. These sketches might include depictions of Thanatomicrobium vivificans as perceived by survivors, or other observations of the reanimated and their environment, reflecting the psychological trauma and the shift towards folklore.)</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Discussion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delves into the broader implications of the Göttingen outbreak, examining the biological plausibility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the ethical challenges it presents, the adaptations of survivors, and the global lessons for pandemic preparedness.</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Biological Plausibility of </w:t>
      </w:r>
      <w:r w:rsidDel="00000000" w:rsidR="00000000" w:rsidRPr="00000000">
        <w:rPr>
          <w:rFonts w:ascii="Google Sans Text" w:cs="Google Sans Text" w:eastAsia="Google Sans Text" w:hAnsi="Google Sans Text"/>
          <w:b w:val="1"/>
          <w:i w:val="1"/>
          <w:color w:val="1b1c1d"/>
          <w:sz w:val="24"/>
          <w:szCs w:val="24"/>
          <w:rtl w:val="0"/>
        </w:rPr>
        <w:t xml:space="preserve">Mortiferum somniculosum</w:t>
      </w:r>
      <w:r w:rsidDel="00000000" w:rsidR="00000000" w:rsidRPr="00000000">
        <w:rPr>
          <w:rFonts w:ascii="Google Sans" w:cs="Google Sans" w:eastAsia="Google Sans" w:hAnsi="Google Sans"/>
          <w:b w:val="1"/>
          <w:i w:val="0"/>
          <w:color w:val="1b1c1d"/>
          <w:sz w:val="24"/>
          <w:szCs w:val="24"/>
          <w:rtl w:val="0"/>
        </w:rPr>
        <w:t xml:space="preserve"> and Zombification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design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incorporates elements that lend it a high degree of biological plausibility, drawing parallels to real-world pathogens and biological phenomena while amplifying their effects. The virus’s neurotropism, its ability to specifically target the central nervous system, aligns with well-known viruses within the </w:t>
      </w:r>
      <w:r w:rsidDel="00000000" w:rsidR="00000000" w:rsidRPr="00000000">
        <w:rPr>
          <w:rFonts w:ascii="Google Sans Text" w:cs="Google Sans Text" w:eastAsia="Google Sans Text" w:hAnsi="Google Sans Text"/>
          <w:i w:val="1"/>
          <w:color w:val="1b1c1d"/>
          <w:sz w:val="24"/>
          <w:szCs w:val="24"/>
          <w:rtl w:val="0"/>
        </w:rPr>
        <w:t xml:space="preserve">Mononegavirales</w:t>
      </w:r>
      <w:r w:rsidDel="00000000" w:rsidR="00000000" w:rsidRPr="00000000">
        <w:rPr>
          <w:rFonts w:ascii="Google Sans Text" w:cs="Google Sans Text" w:eastAsia="Google Sans Text" w:hAnsi="Google Sans Text"/>
          <w:i w:val="0"/>
          <w:color w:val="1b1c1d"/>
          <w:sz w:val="24"/>
          <w:szCs w:val="24"/>
          <w:rtl w:val="0"/>
        </w:rPr>
        <w:t xml:space="preserve"> order, such as rabies (Rhabdoviridae) and Ebola (Filoviridae).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viruses are notorious for their capacity to invade and severely affect the brain, leading to profound neurological dysfunction and often fatal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specific targeting of the basal ganglia, limbic system, prefrontal cortex, and amygdala directly explains the observed motor dysfunction, extreme aggression, and loss of inhibition, grounding the "zombie" phenotype in established neurobiology.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reanimation, while fictional in its direct manifestation, is rooted in the established biological concept of behavior-altering parasites. The ectosymbiotic microorganism,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plays a central role in inducing post-mortem motility, facilitated by the viral "Reanimin" protein.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intricate relationship can be understood by drawing parallels to real-world symbiotic microbes like </w:t>
      </w:r>
      <w:r w:rsidDel="00000000" w:rsidR="00000000" w:rsidRPr="00000000">
        <w:rPr>
          <w:rFonts w:ascii="Google Sans Text" w:cs="Google Sans Text" w:eastAsia="Google Sans Text" w:hAnsi="Google Sans Text"/>
          <w:i w:val="1"/>
          <w:color w:val="1b1c1d"/>
          <w:sz w:val="24"/>
          <w:szCs w:val="24"/>
          <w:rtl w:val="0"/>
        </w:rPr>
        <w:t xml:space="preserve">Wolbachia pipientis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Wolbachia</w:t>
      </w:r>
      <w:r w:rsidDel="00000000" w:rsidR="00000000" w:rsidRPr="00000000">
        <w:rPr>
          <w:rFonts w:ascii="Google Sans Text" w:cs="Google Sans Text" w:eastAsia="Google Sans Text" w:hAnsi="Google Sans Text"/>
          <w:i w:val="0"/>
          <w:color w:val="1b1c1d"/>
          <w:sz w:val="24"/>
          <w:szCs w:val="24"/>
          <w:rtl w:val="0"/>
        </w:rPr>
        <w:t xml:space="preserve"> is an intracellular bacterium that infects a vast array of arthropods and nematodes, famously manipulating host reproduction and behavior (e.g., cytoplasmic incompatibility, feminization of genetic males, male-killing) to increase its own transmission.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demonstrates how symbionts can profoundly alter host physiology and behavior to their own evolutionary advantage.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"Reanimin" protein is a sophisticated piece of fictional biological engineering, acting as the lynchpin that connects the viral infection to the symbiotic reanimation. Its proposed role as a specific receptor or signaling molecule that facilitates the relationship with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allows the symbiont to thrive in necrotic tissue and manipulate residual motor pathways post-mortem.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highlights the potential for advanced synthetic biology to create highly complex, multi-agent biological systems that achieve novel and devastating effects, pushing the boundaries of what is biologically conceivable.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reanimation as depicted does not evolve naturally in current biological understanding, the underlying principles are extreme amplifications of known biological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From the virus's perspective, inducing post-mortem motility ensures continued propagation through biting and aerosol spread.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represents an extreme virulence strategy that maximizes transmission by turning the host into a persistent vector, even after clinical death. This shifts the perspective from human suffering to the pathogen's evolutionary success, suggesting that in a hypothetical scenario, a pathogen could evolve (or be engineered) to manipulate its host in ways that optimize its own spread, regardless of the host's viability, leading to a terrifyingly efficient pandemic mechanism.</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10: Phylogenetic Tree Linking Mortiferum somniculosum to Mononegavirales Relatives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display a phylogenetic tree, visually placing Mortiferum somniculosum within the Mononegavirales order, showing its evolutionary relationship to known neurotropic viruses like rabies and Ebola, emphasizing its engineered divergence.)</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Ethical Dilemmas in a Post-Apocalyptic World</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outbreak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in Göttingen forced humanity to confront profound ethical dilemmas, particularly concerning the exploitation of immune individuals and the allocation of scarce resources. The necessity of Vivicase, derived solely from the 5% HLA-B27+ immune population, created a moral imperative to harvest plasma from these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situation quickly devolved into questions of forced donations, involuntary medical procedures, and the potential establishment of a two-tiered society where the immune were treated as mere biological resources rather than autonomous individuals. This directly challenged fundamental principles of bodily autonomy, human rights, and raised the specter of genetic discrimination.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scenario draws a chilling parallel to historical bioethical failures, most notably the Tuskegee Syphilis Study.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In that study, U.S. Public Health Service researchers withheld known, effective treatment (penicillin) from Black men with syphilis for 40 years (1932-1972) to observe the natural progression of the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Participants were not given informed consent, were falsely told they were receiving "free care" for "bad blood," and suffered severe adverse effects including paralysis, neuronal damage, and death, with some even infecting their wives.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study was later condemned as "deeply, profoundly, and morally wrong".</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Vivicase dilemma mirrors this by forcing a situation where a minority group's biology is exploited for the majority's survival, underscoring that the "hubris of playing god" is not just about creating a virus, but also about the moral compromises made in its aftermath. This historical parallel grounds the fictional ethical dilemma in a chilling reality, highlighting that even in extreme circumstances, past ethical failures serve as a template for potential future abuses.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an extremely limited supply of Vivicase, difficult decisions regarding its allocation became unavoidable.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Questions arose: Should it be prioritized for children, essential personnel (e.g., medical, military, infrastructure maintenance), or those with mild symptoms who might still be saved? Or should it be distributed equitably, regardless of societal role, even if it meant fewer overall lives were saved? These choices inevitably led to intense societal conflict and moral compromises.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existence of a protein capable of neutralizing the reanimation effect also carried the inherent risk of further weaponization. Vivicase could be reverse-engineered or modified to create new bioweapons or serve as a counter-agent in future biological warfare scenarios, perpetuating the cycle of bio-conflict. The forced plasma harvesting and the commodification of immune individuals represent a profound erosion of human dignity. The ethical framework for Vivicase allocation revealed how societal values shifted under existential threat, potentially sacrificing individual rights for collective survival. This explores the dark side of human nature under pressure, where the desperate need for a cure can lead to the dehumanization of a subset of the population, challenging the reader to consider the true cost of survival and the moral boundaries that must be upheld, even in the face of apocalypse.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Ethical Framework for Vivicase Allocation in Crisis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Ethical Principle/Challenge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 in Vivicase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Consequences of Violation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Bodily Autonomy &amp; Consent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Immune individuals are compelled to donate plasma, potentially without true informed consent, becoming biological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Dehumanization of immune population, loss of fundamental human rights, psychological trauma for donors.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Justice &amp; Equity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Decisions on who receives Vivicase (e.g., children, essential workers, or equitable distribution) based on differing societal values.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Social stratification, resentment, armed conflict between enclaves, black markets for Vivicase.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Beneficence vs. Non-Maleficence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Balancing the collective good (saving more lives) against potential harm to immune donors (health risks, psychological burden).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Creation of a utilitarian society where individual rights are sacrificed for perceived collective survival.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Long-Term Sustainability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Reliance on a rare, non-synthesizable natural resource from a small population for humanity's survival.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Inevitable depletion of Vivicase, leading to a return of widespread zombification, or forced breeding programs for immune individuals.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Weaponization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potential for Vivicase to be reverse-engineered or modified for future biowarfare.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Perpetuation of bio-conflict, creation of new bioweapons, global instability.</w:t>
            </w:r>
          </w:p>
        </w:tc>
      </w:tr>
    </w:tbl>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11: Ethical Decision-Making Flowchart for Vivicase Allocation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present a flowchart illustrating the complex ethical decision-making process for Vivicase allocation, showing different triage protocols, criteria for prioritization, and the potential moral dilemmas and trade-offs at each step.)</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Post-Apocalyptic Adaptation and Innovation in Göttingen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wake of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outbreak, the remnants of humanity in Göttingen demonstrated remarkable ingenuity and resilience, adapting to a world fundamentally reshaped by the reanimated. Survivors developed innovative strategies for navigating their perilous environment. A prime example is the development of bat-inspired echolocation to navigate zombie-filled streets. By actively producing sounds and interpreting the returning echoes, individuals could detect objects, identify their location, size, and density, allowing for safe passage in low-light or visually obscured conditions. This adaptation showcases the brain's neuroplasticity, where visual cortical areas were remapped to process auditory information, a phenomenon observed in blind individuals. This re-emergence of primal survival skills highlights humanity's capacity for adaptation, even when stripped of modern amenities, suggesting that in a post-apocalyptic scenario, the most effective innovations might not be high-tech, but rather biologically grounded adaptations that leverage inherent human capabilities.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academic infrastructure of Göttingen, particularly the Georg-August University, underwent a profound transformation. University libraries were fortified to serve as secure enclaves for survivors, leveraging their robust physical structures and existing resources [query]. Furthermore, university labs, once centers of advanced research, were pragmatically repurposed into hydroponic farms for sustainable food production, demonstrating a critical shift in priorities from abstract knowledge to immediate survival needs [query]. Abandoned wind turbines in the surrounding areas were also repurposed for defense, highlighting the resourcefulness in utilizing existing structures for new, vital functions. This transformation of academic infrastructure illustrates a profound shift in societal priorities and the redefinition of "value" in a post-apocalyptic world. It shows how existing intellectual and physical capital can be re-imagined and utilized for fundamental human needs, demonstrating a pragmatic evolution of purpose. New societal structures and governance models also emerged within these enclaves, reflecting the desperate need for order and collective action in the face of existential threat.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12: Concept Art of a Rebuilt Göttingen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display concept art of a future Göttingen, featuring zombie-proof architecture, fortified university buildings, hydroponic farms integrated into urban spaces, and memorials to Patient Zero, symbolizing both resilience and remembrance.)</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Global Implications and Pandemic Preparedness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outbreak in Göttingen serves as a chilling microcosm for broader global pandemic preparedness failures. The rapid, uncontrollable spread of the virus, its ability to overwhelm healthcare systems within days, and the subsequent breakdown of essential services (power grids, water treatment, food supply chains) are amplified versions of challenges faced during real-world pandemics.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inherent vulnerability of interconnected systems is starkly revealed; the failure of one critical system quickly cascades, leading to widespread chaos. This emphasizes that pandemic preparedness must extend beyond public health to encompass the resilience of all critical infrastructure and supply chains, suggesting that a single, highly effective pathogen can exploit the very interconnectedness that defines modern civilization, turning it into a weakness.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origin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as an engineered bioweapon developed by Aethelred Pharmaceuticals underscores the critical need for proactive and robust governance of dual-use biotechnology. The potential for catastrophic misuse of advanced scientific capabilities necessitates international frameworks that anticipate and mitigate risks, rather than merely reacting to disaster. This includes the urgent need for stricter international regulations on genetic engineering and pathogen research, the establishment of independent ethical review boards with real oversight power, and enhanced biosecurity protocols for all advanced biological research facilities. Furthermore, global cooperation and information sharing are paramount to prevent future engineered pandemics. The imperative for proactive bioethical governance is clear. The Göttingen scenario is not merely a fictional horror but a cautionary tale about the ethical responsibilities inherent in scientific progress. It calls for a paradigm shift in how humanity approaches cutting-edge biological research, prioritizing ethical foresight and global collaboration to prevent self-inflicted existential threats.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Neuropathological Comparison: Zombification Syndrome vs. Real-World Neurotropic Diseases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Zombification Syndrome (Mortiferum somniculosum)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Rabies Virus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Ebola Virus (Neurotropic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Huntington's Disease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Pathogen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Engineered RNA virus (</w:t>
            </w:r>
            <w:r w:rsidDel="00000000" w:rsidR="00000000" w:rsidRPr="00000000">
              <w:rPr>
                <w:rFonts w:ascii="Google Sans Text" w:cs="Google Sans Text" w:eastAsia="Google Sans Text" w:hAnsi="Google Sans Text"/>
                <w:i w:val="1"/>
                <w:color w:val="1b1c1d"/>
                <w:sz w:val="20"/>
                <w:szCs w:val="20"/>
                <w:shd w:fill="auto" w:val="clear"/>
                <w:rtl w:val="0"/>
              </w:rPr>
              <w:t xml:space="preserve">Mononegavirales</w:t>
            </w:r>
            <w:r w:rsidDel="00000000" w:rsidR="00000000" w:rsidRPr="00000000">
              <w:rPr>
                <w:rFonts w:ascii="Google Sans Text" w:cs="Google Sans Text" w:eastAsia="Google Sans Text" w:hAnsi="Google Sans Text"/>
                <w:i w:val="0"/>
                <w:color w:val="1b1c1d"/>
                <w:sz w:val="20"/>
                <w:szCs w:val="20"/>
                <w:shd w:fill="auto" w:val="clear"/>
                <w:rtl w:val="0"/>
              </w:rPr>
              <w:t xml:space="preserve">, Thanatoviridae) + engineered ectosymbiont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RNA virus (</w:t>
            </w:r>
            <w:r w:rsidDel="00000000" w:rsidR="00000000" w:rsidRPr="00000000">
              <w:rPr>
                <w:rFonts w:ascii="Google Sans Text" w:cs="Google Sans Text" w:eastAsia="Google Sans Text" w:hAnsi="Google Sans Text"/>
                <w:i w:val="1"/>
                <w:color w:val="1b1c1d"/>
                <w:sz w:val="20"/>
                <w:szCs w:val="20"/>
                <w:shd w:fill="auto" w:val="clear"/>
                <w:rtl w:val="0"/>
              </w:rPr>
              <w:t xml:space="preserve">Mononegavirales</w:t>
            </w:r>
            <w:r w:rsidDel="00000000" w:rsidR="00000000" w:rsidRPr="00000000">
              <w:rPr>
                <w:rFonts w:ascii="Google Sans Text" w:cs="Google Sans Text" w:eastAsia="Google Sans Text" w:hAnsi="Google Sans Text"/>
                <w:i w:val="0"/>
                <w:color w:val="1b1c1d"/>
                <w:sz w:val="20"/>
                <w:szCs w:val="20"/>
                <w:shd w:fill="auto" w:val="clear"/>
                <w:rtl w:val="0"/>
              </w:rPr>
              <w:t xml:space="preserve">, Rhabdoviridae)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RNA virus (</w:t>
            </w:r>
            <w:r w:rsidDel="00000000" w:rsidR="00000000" w:rsidRPr="00000000">
              <w:rPr>
                <w:rFonts w:ascii="Google Sans Text" w:cs="Google Sans Text" w:eastAsia="Google Sans Text" w:hAnsi="Google Sans Text"/>
                <w:i w:val="1"/>
                <w:color w:val="1b1c1d"/>
                <w:sz w:val="20"/>
                <w:szCs w:val="20"/>
                <w:shd w:fill="auto" w:val="clear"/>
                <w:rtl w:val="0"/>
              </w:rPr>
              <w:t xml:space="preserve">Mononegavirales</w:t>
            </w:r>
            <w:r w:rsidDel="00000000" w:rsidR="00000000" w:rsidRPr="00000000">
              <w:rPr>
                <w:rFonts w:ascii="Google Sans Text" w:cs="Google Sans Text" w:eastAsia="Google Sans Text" w:hAnsi="Google Sans Text"/>
                <w:i w:val="0"/>
                <w:color w:val="1b1c1d"/>
                <w:sz w:val="20"/>
                <w:szCs w:val="20"/>
                <w:shd w:fill="auto" w:val="clear"/>
                <w:rtl w:val="0"/>
              </w:rPr>
              <w:t xml:space="preserve">, Filoviridae)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Genetic (autosomal dominant)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Brain Regions Affected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Basal ganglia, limbic system, prefrontal cortex, amygdala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Brainstem, limbic system, hippocampus, cerebellum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Brainstem, cerebellum, meninges (encephalitis, meningitis)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Basal ganglia (striatum, caudate, putamen)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Symptoms (Neurological Degeneration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Hyperesthesia, severe encephalitis, profound confusion, vivid hallucinations, intractable seizures, loss of motor control (chorea, athetosis, ballismus), rigidity, slurred speech, extreme paranoia, hyper-aggression, loss of inhibition, irreversible personality changes, debilitating insomnia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Encephalitis, hydrophobia, aerophobia, hypersalivation, agitation, aggression, paralysis, seizures, coma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Encephalitis, seizures, confusion, behavioral changes, headache, meningitis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Chorea, dystonia, cognitive decline, psychiatric symptoms (depression, irritability, psychosis), dysphagia, dysarthria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Behavioral Manifestations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Unprovoked hyper-aggression, relentless pursuit, loss of higher cognition, primal drives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Agitation, aggression, furious rabies (biting), paralytic rabies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Confusion, delirium, agitation, headache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Irritability, depression, apathy, anxiety, obsessive-compulsive behavior, psychosis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Post-Mortem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Clinical death followed by reanimation (primitive motor function driven by </w:t>
            </w:r>
            <w:r w:rsidDel="00000000" w:rsidR="00000000" w:rsidRPr="00000000">
              <w:rPr>
                <w:rFonts w:ascii="Google Sans Text" w:cs="Google Sans Text" w:eastAsia="Google Sans Text" w:hAnsi="Google Sans Text"/>
                <w:i w:val="1"/>
                <w:color w:val="1b1c1d"/>
                <w:sz w:val="20"/>
                <w:szCs w:val="20"/>
                <w:shd w:fill="auto" w:val="clear"/>
                <w:rtl w:val="0"/>
              </w:rPr>
              <w:t xml:space="preserve">Thanatomicrobium vivificans</w:t>
            </w:r>
            <w:r w:rsidDel="00000000" w:rsidR="00000000" w:rsidRPr="00000000">
              <w:rPr>
                <w:rFonts w:ascii="Google Sans Text" w:cs="Google Sans Text" w:eastAsia="Google Sans Text" w:hAnsi="Google Sans Text"/>
                <w:i w:val="0"/>
                <w:color w:val="1b1c1d"/>
                <w:sz w:val="20"/>
                <w:szCs w:val="20"/>
                <w:shd w:fill="auto" w:val="clear"/>
                <w:rtl w:val="0"/>
              </w:rPr>
              <w:t xml:space="preserve"> and "Reanimin" protein)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Fatal encephalitis, no reanimation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Fatal hemorrhagic fever with neurological complications, no reanimation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Progressive neurodegeneration, no reanimation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Mechanism of "Reanimation" / Post-Mortem Motility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Symbiotic microorganism forms bio-electrical conduit in virally damaged basal ganglia/limbic system, producing neuroactive compounds interacting with viral "Reanimin" protein.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Viral destruction of neural pathways, leading to paralysis and death.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Viral damage to brain tissue and systemic organ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Degeneration of specific neuronal populations.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Fictional Amplifications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Engineered "Reanimin" protein, engineered ectosymbiont </w:t>
            </w:r>
            <w:r w:rsidDel="00000000" w:rsidR="00000000" w:rsidRPr="00000000">
              <w:rPr>
                <w:rFonts w:ascii="Google Sans Text" w:cs="Google Sans Text" w:eastAsia="Google Sans Text" w:hAnsi="Google Sans Text"/>
                <w:i w:val="1"/>
                <w:color w:val="1b1c1d"/>
                <w:sz w:val="20"/>
                <w:szCs w:val="20"/>
                <w:shd w:fill="auto" w:val="clear"/>
                <w:rtl w:val="0"/>
              </w:rPr>
              <w:t xml:space="preserve">Thanatomicrobium vivificans</w:t>
            </w:r>
            <w:r w:rsidDel="00000000" w:rsidR="00000000" w:rsidRPr="00000000">
              <w:rPr>
                <w:rFonts w:ascii="Google Sans Text" w:cs="Google Sans Text" w:eastAsia="Google Sans Text" w:hAnsi="Google Sans Text"/>
                <w:i w:val="0"/>
                <w:color w:val="1b1c1d"/>
                <w:sz w:val="20"/>
                <w:szCs w:val="20"/>
                <w:shd w:fill="auto" w:val="clear"/>
                <w:rtl w:val="0"/>
              </w:rPr>
              <w:t xml:space="preserve">, sustained post-mortem motility, extreme resilience to pain.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bl>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Conclusion</w:t>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Summary of Key Findings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comprehensive analysis of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outbreak in Göttingen reveals a pathogen of unprecedented virulence and transmissibility, meticulously engineered to exploit humanity's biological and societal vulnerabilities. The virus’s aerosol efficiency, exceptionally high basic reproduction number (R0 of 10-15), significant period of asymptomatic shedding, and unique reanimation symbiosis collectively rendered containment impossible, leading to a rapid and devastating global collapse.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progression of the Zombification Syndrome, from initial hyperesthesia and nascent aggression to profound neurological degeneration and grotesque post-mortem motility, is a testament to the virus's sophisticated design, rooted in amplified biological principles.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Göttingen’s academic infrastructure, paradoxically, played a dual role in this catastrophe. While it inadvertently accelerated the outbreak through the lab leak at Aethelred Pharmaceuticals, a fictional entity representing the dangers of unchecked scientific ambition, it also crucially aided survival. The Georg-August University and its facilities were repurposed into research enclaves, fortified shelters, and even hydroponic farms, demonstrating the resilience and adaptability of human intellect and infrastructure in the face of existential threat [query]. This highlights the inherent paradox of progress: the very intellectual and infrastructural advancements that led to the creation of the bioweapon also provided the means for human resilience and adaptation. The outcome depends entirely on the ethical frameworks and governance mechanisms put in place.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therapeutic landscape was bleak, centered on the extremely rare blood plasma protein, Vivicase, derived solely from the small, genetically immune population carrying the HLA-B27 variant.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dependence created intractable ethical dilemmas concerning the exploitation of immune individuals, resource allocation, and the potential for further weaponization, drawing parallels to historical bioethical failures. The categorical failure of CRISPR-inspired gene therapies, due to the virus's efficient and widespread integration into host DNA, further emphasized the formidable biological resilience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and the limitations of even advanced genetic tools against such a threat.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Final Reflection</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narrative of Göttingen's fall and the subsequent struggle for survival serves as a rigorous thought experiment on the vulnerabilities of global health systems to highly adaptable and engineered pathogens. It underscores the critical importance of responsible governance in biotechnology, the profound ethical quandaries inherent in advanced scientific pursuits, and the potential for societal transformation—both destructive and adaptive—in the face of existential threats.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shadows of Gothic spires and ivy-clad labs, humanity learned that its greatest threat was not the undead, but the hubris of playing god with neurobiology [query]. This powerful statement encapsulates the core bioethical message and the theme of human responsibility. This is the ultimate thematic takeaway, suggesting that the true adversary is not the virus itself, but the unchecked ambition and ethical blindness that allowed it to be created and released. It serves as a timeless warning, transcending the fictional narrative to address real-world concerns about scientific ethics, biosecurity, and the potential for self-inflicted existential threats arising from humanity's own technological prowess. It posits that true preparedness lies not just in defense, but in responsible creation and the cultivation of an unwavering ethical compass.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13: Before/After Photos of Göttingen’s Landmarks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display a diptych of iconic Göttingen landmarks, such as the Paulinerkirche church: one panel showing its pre-outbreak state, and the other depicting it overrun by vines and reanimated individuals, symbolizing the city's transformation.)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14: Infographic: "Lessons from Göttingen – Preparing for Neurotropic Pandemics"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figure would present an infographic summarizing key takeaways from the Göttingen outbreak, including points on dual-use biotechnology oversight, the importance of ethical frameworks, rapid response mechanisms, resilience of critical infrastructure, and the necessity of global collaboration for future pandemic preparedness.)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Fold-out Poster (Centerfold): Zombified University of Göttingen Campus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would be a large, detailed artistic rendering of the University of Göttingen campus post-outbreak, showing fortified buildings, signs of struggle, overgrown vegetation, and reanimated individuals roaming the grounds, emphasizing the transformation of the academic heart into a site of both defense and decay.)</w:t>
      </w:r>
    </w:p>
    <w:p w:rsidR="00000000" w:rsidDel="00000000" w:rsidP="00000000" w:rsidRDefault="00000000" w:rsidRPr="00000000" w14:paraId="000000D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Appendices</w:t>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Appendix A: Mock WHO Reports on Göttingen’s Collapse</w:t>
      </w:r>
    </w:p>
    <w:p w:rsidR="00000000" w:rsidDel="00000000" w:rsidP="00000000" w:rsidRDefault="00000000" w:rsidRPr="00000000" w14:paraId="000000DD">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Detailed fictional reports from the World Health Organization documenting the rapid escalation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cases in Göttingen, the overwhelming of its healthcare infrastructure, the breakdown of essential services, and the declaration of a global pandemic.</w:t>
      </w:r>
    </w:p>
    <w:p w:rsidR="00000000" w:rsidDel="00000000" w:rsidP="00000000" w:rsidRDefault="00000000" w:rsidRPr="00000000" w14:paraId="000000D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Appendix B: Selected Survivor Interview Transcripts and Journal Entries</w:t>
      </w:r>
    </w:p>
    <w:p w:rsidR="00000000" w:rsidDel="00000000" w:rsidP="00000000" w:rsidRDefault="00000000" w:rsidRPr="00000000" w14:paraId="000000D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Excerpts from fictional interviews with survivors, providing first-person accounts of their experiences during the outbreak, their adaptations, and the psychological impact.</w:t>
      </w:r>
    </w:p>
    <w:p w:rsidR="00000000" w:rsidDel="00000000" w:rsidP="00000000" w:rsidRDefault="00000000" w:rsidRPr="00000000" w14:paraId="000000E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Scans of mock handwritten journal entries, including personal reflections, observations of the reanimated, and sketches of the new world.</w:t>
      </w:r>
    </w:p>
    <w:p w:rsidR="00000000" w:rsidDel="00000000" w:rsidP="00000000" w:rsidRDefault="00000000" w:rsidRPr="00000000" w14:paraId="000000E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Appendix C: Detailed Schematics of Survivor Innovations</w:t>
      </w:r>
    </w:p>
    <w:p w:rsidR="00000000" w:rsidDel="00000000" w:rsidP="00000000" w:rsidRDefault="00000000" w:rsidRPr="00000000" w14:paraId="000000E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Technical drawings and descriptions of various survivor-developed tools and adaptations, such as detailed designs for clicker devices used for echolocation, and diagrams illustrating the repurposing of university labs into hydroponic farming systems.</w:t>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Appendix D: High-Resolution Graphics</w:t>
      </w:r>
    </w:p>
    <w:p w:rsidR="00000000" w:rsidDel="00000000" w:rsidP="00000000" w:rsidRDefault="00000000" w:rsidRPr="00000000" w14:paraId="000000E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High-quality versions of all figures presented in the main report, including the map of Göttingen, the timeline, the virion structure, brain region diagrams, flowcharts, heatmaps, bar graphs, journal entries, phylogenetic tree, ethical decision-making flowchart, and concept art.</w:t>
      </w:r>
    </w:p>
    <w:p w:rsidR="00000000" w:rsidDel="00000000" w:rsidP="00000000" w:rsidRDefault="00000000" w:rsidRPr="00000000" w14:paraId="000000E5">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fold-out poster of the zombified University of Göttingen campus.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